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C" w:rsidRPr="00DC0407" w:rsidRDefault="001555DC" w:rsidP="004F702A">
      <w:pPr>
        <w:tabs>
          <w:tab w:val="left" w:pos="540"/>
          <w:tab w:val="left" w:pos="720"/>
        </w:tabs>
        <w:spacing w:line="5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D72E47" w:rsidRPr="005E6628" w:rsidRDefault="0038204B" w:rsidP="005E6628">
      <w:pPr>
        <w:tabs>
          <w:tab w:val="left" w:pos="540"/>
          <w:tab w:val="left" w:pos="720"/>
        </w:tabs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DC0407">
        <w:rPr>
          <w:rFonts w:ascii="黑体" w:eastAsia="黑体" w:hAnsi="黑体" w:hint="eastAsia"/>
          <w:sz w:val="32"/>
          <w:szCs w:val="32"/>
        </w:rPr>
        <w:t>大连医科大学</w:t>
      </w:r>
      <w:r w:rsidR="008E411E" w:rsidRPr="00DC0407">
        <w:rPr>
          <w:rFonts w:ascii="黑体" w:eastAsia="黑体" w:hAnsi="黑体" w:hint="eastAsia"/>
          <w:sz w:val="32"/>
          <w:szCs w:val="32"/>
        </w:rPr>
        <w:t>教学改革研究项目管理办法</w:t>
      </w:r>
      <w:r w:rsidR="00AF618D" w:rsidRPr="00DC0407">
        <w:rPr>
          <w:rFonts w:ascii="黑体" w:eastAsia="黑体" w:hAnsi="黑体" w:hint="eastAsia"/>
          <w:sz w:val="32"/>
          <w:szCs w:val="32"/>
        </w:rPr>
        <w:t>（试行）</w:t>
      </w:r>
    </w:p>
    <w:p w:rsidR="001555DC" w:rsidRPr="00DC0407" w:rsidRDefault="001555DC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2606D" w:rsidRPr="004F702A" w:rsidRDefault="0092606D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第一章  总</w:t>
      </w:r>
      <w:r w:rsidR="00E65EBB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则</w:t>
      </w:r>
    </w:p>
    <w:p w:rsidR="00B81903" w:rsidRPr="004F702A" w:rsidRDefault="0092606D" w:rsidP="001D3A0F">
      <w:pPr>
        <w:tabs>
          <w:tab w:val="left" w:pos="540"/>
          <w:tab w:val="left" w:pos="720"/>
        </w:tabs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  <w:shd w:val="pct15" w:color="auto" w:fill="FFFFFF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第一条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D72E47" w:rsidRPr="004F702A">
        <w:rPr>
          <w:rFonts w:asciiTheme="minorEastAsia" w:eastAsiaTheme="minorEastAsia" w:hAnsiTheme="minorEastAsia" w:hint="eastAsia"/>
          <w:sz w:val="24"/>
          <w:szCs w:val="24"/>
        </w:rPr>
        <w:t>为深化教育教学改革，全面提高本科人才培养质量，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切实做好</w:t>
      </w:r>
      <w:r w:rsidR="0038204B" w:rsidRPr="004F702A">
        <w:rPr>
          <w:rFonts w:asciiTheme="minorEastAsia" w:eastAsiaTheme="minorEastAsia" w:hAnsiTheme="minorEastAsia" w:hint="eastAsia"/>
          <w:sz w:val="24"/>
          <w:szCs w:val="24"/>
        </w:rPr>
        <w:t>大连医科大学</w:t>
      </w:r>
      <w:r w:rsidR="007320A0" w:rsidRPr="004F702A">
        <w:rPr>
          <w:rFonts w:asciiTheme="minorEastAsia" w:eastAsiaTheme="minorEastAsia" w:hAnsiTheme="minorEastAsia" w:hint="eastAsia"/>
          <w:sz w:val="24"/>
          <w:szCs w:val="24"/>
        </w:rPr>
        <w:t>教学改革研究项目立项工作（以下简称“</w:t>
      </w:r>
      <w:r w:rsidR="0038204B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7320A0" w:rsidRPr="004F702A">
        <w:rPr>
          <w:rFonts w:asciiTheme="minorEastAsia" w:eastAsiaTheme="minorEastAsia" w:hAnsiTheme="minorEastAsia" w:hint="eastAsia"/>
          <w:sz w:val="24"/>
          <w:szCs w:val="24"/>
        </w:rPr>
        <w:t>级教改</w:t>
      </w:r>
      <w:r w:rsidR="000F3283" w:rsidRPr="004F702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7320A0" w:rsidRPr="004F702A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参照《辽宁省普通高等学校</w:t>
      </w:r>
      <w:r w:rsidR="0040059A" w:rsidRPr="00B55B46">
        <w:rPr>
          <w:rFonts w:asciiTheme="minorEastAsia" w:eastAsiaTheme="minorEastAsia" w:hAnsiTheme="minorEastAsia" w:hint="eastAsia"/>
          <w:sz w:val="24"/>
          <w:szCs w:val="24"/>
        </w:rPr>
        <w:t>本科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教学改革研究项目管理办法》，结合我校实际，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特制定本办法。</w:t>
      </w:r>
    </w:p>
    <w:p w:rsidR="00B81903" w:rsidRPr="004F702A" w:rsidRDefault="0092606D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第二条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级教改项目</w:t>
      </w:r>
      <w:r w:rsidR="001D10C7" w:rsidRPr="004F702A">
        <w:rPr>
          <w:rFonts w:asciiTheme="minorEastAsia" w:eastAsiaTheme="minorEastAsia" w:hAnsiTheme="minorEastAsia" w:hint="eastAsia"/>
          <w:sz w:val="24"/>
          <w:szCs w:val="24"/>
        </w:rPr>
        <w:t>贯彻“</w:t>
      </w:r>
      <w:r w:rsidR="004B0FBF" w:rsidRPr="004F702A">
        <w:rPr>
          <w:rFonts w:asciiTheme="minorEastAsia" w:eastAsiaTheme="minorEastAsia" w:hAnsiTheme="minorEastAsia" w:hint="eastAsia"/>
          <w:sz w:val="24"/>
          <w:szCs w:val="24"/>
        </w:rPr>
        <w:t>坚持创新，注重实践，强化特色，突出重点”</w:t>
      </w:r>
      <w:r w:rsidR="001D10C7" w:rsidRPr="004F702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管理</w:t>
      </w:r>
      <w:r w:rsidR="001D10C7" w:rsidRPr="004F702A">
        <w:rPr>
          <w:rFonts w:asciiTheme="minorEastAsia" w:eastAsiaTheme="minorEastAsia" w:hAnsiTheme="minorEastAsia" w:hint="eastAsia"/>
          <w:sz w:val="24"/>
          <w:szCs w:val="24"/>
        </w:rPr>
        <w:t>原则</w:t>
      </w:r>
      <w:r w:rsidR="002C2D84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325FC" w:rsidRPr="004F702A" w:rsidRDefault="00E325FC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B178A2">
        <w:rPr>
          <w:rFonts w:asciiTheme="minorEastAsia" w:eastAsiaTheme="minorEastAsia" w:hAnsiTheme="minorEastAsia" w:hint="eastAsia"/>
          <w:b/>
          <w:sz w:val="24"/>
          <w:szCs w:val="24"/>
        </w:rPr>
        <w:t>第三条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38204B" w:rsidRPr="00B178A2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级教改项目实行两级管理。</w:t>
      </w:r>
      <w:r w:rsidR="00931BB9" w:rsidRPr="00B178A2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负责制订项目指南</w:t>
      </w:r>
      <w:r w:rsidR="0017342B" w:rsidRPr="00B178A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组织项目申报</w:t>
      </w:r>
      <w:r w:rsidR="003818B9" w:rsidRPr="00B178A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E24D5" w:rsidRPr="00B178A2">
        <w:rPr>
          <w:rFonts w:asciiTheme="minorEastAsia" w:eastAsiaTheme="minorEastAsia" w:hAnsiTheme="minorEastAsia" w:hint="eastAsia"/>
          <w:sz w:val="24"/>
          <w:szCs w:val="24"/>
        </w:rPr>
        <w:t>重点项目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评审立项</w:t>
      </w:r>
      <w:r w:rsidR="003818B9" w:rsidRPr="00B178A2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结题验收。各</w:t>
      </w:r>
      <w:r w:rsidR="00931BB9" w:rsidRPr="00B178A2">
        <w:rPr>
          <w:rFonts w:asciiTheme="minorEastAsia" w:eastAsiaTheme="minorEastAsia" w:hAnsiTheme="minorEastAsia" w:hint="eastAsia"/>
          <w:sz w:val="24"/>
          <w:szCs w:val="24"/>
        </w:rPr>
        <w:t>部门</w:t>
      </w:r>
      <w:r w:rsidR="00F11E14" w:rsidRPr="00B178A2">
        <w:rPr>
          <w:rFonts w:asciiTheme="minorEastAsia" w:eastAsiaTheme="minorEastAsia" w:hAnsiTheme="minorEastAsia" w:hint="eastAsia"/>
          <w:sz w:val="24"/>
          <w:szCs w:val="24"/>
        </w:rPr>
        <w:t>负责择优推荐</w:t>
      </w:r>
      <w:r w:rsidR="00BE24D5" w:rsidRPr="00B178A2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="00F11E14" w:rsidRPr="00B178A2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1F5430" w:rsidRPr="00B178A2">
        <w:rPr>
          <w:rFonts w:asciiTheme="minorEastAsia" w:eastAsiaTheme="minorEastAsia" w:hAnsiTheme="minorEastAsia" w:hint="eastAsia"/>
          <w:sz w:val="24"/>
          <w:szCs w:val="24"/>
        </w:rPr>
        <w:t>对项目的</w:t>
      </w:r>
      <w:r w:rsidRPr="00B178A2">
        <w:rPr>
          <w:rFonts w:asciiTheme="minorEastAsia" w:eastAsiaTheme="minorEastAsia" w:hAnsiTheme="minorEastAsia" w:hint="eastAsia"/>
          <w:sz w:val="24"/>
          <w:szCs w:val="24"/>
        </w:rPr>
        <w:t>过程管理。</w:t>
      </w:r>
    </w:p>
    <w:p w:rsidR="001555DC" w:rsidRPr="004F702A" w:rsidRDefault="001555DC" w:rsidP="007B5EDA">
      <w:pPr>
        <w:tabs>
          <w:tab w:val="left" w:pos="540"/>
          <w:tab w:val="left" w:pos="720"/>
        </w:tabs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</w:p>
    <w:p w:rsidR="00B81903" w:rsidRPr="004F702A" w:rsidRDefault="007050BC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 xml:space="preserve">第二章  </w:t>
      </w:r>
      <w:r w:rsidR="003818B9" w:rsidRPr="004F702A">
        <w:rPr>
          <w:rFonts w:asciiTheme="minorEastAsia" w:eastAsiaTheme="minorEastAsia" w:hAnsiTheme="minorEastAsia" w:hint="eastAsia"/>
          <w:b/>
          <w:sz w:val="24"/>
          <w:szCs w:val="24"/>
        </w:rPr>
        <w:t>项目申报</w:t>
      </w:r>
    </w:p>
    <w:p w:rsidR="00B81903" w:rsidRPr="004F702A" w:rsidRDefault="003818B9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767A73" w:rsidRPr="001D3A0F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439BD" w:rsidRPr="004F702A">
        <w:rPr>
          <w:rFonts w:asciiTheme="minorEastAsia" w:eastAsiaTheme="minorEastAsia" w:hAnsiTheme="minorEastAsia" w:hint="eastAsia"/>
          <w:sz w:val="24"/>
          <w:szCs w:val="24"/>
        </w:rPr>
        <w:t>学校将每年根据发展需要，制定并完善相应的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校级教改项目</w:t>
      </w:r>
      <w:r w:rsidR="00E439BD" w:rsidRPr="004F702A">
        <w:rPr>
          <w:rFonts w:asciiTheme="minorEastAsia" w:eastAsiaTheme="minorEastAsia" w:hAnsiTheme="minorEastAsia" w:hint="eastAsia"/>
          <w:sz w:val="24"/>
          <w:szCs w:val="24"/>
        </w:rPr>
        <w:t>立项指南。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项目申报主持人可参照立项指南，结合工作实际和研究基础，自行命题组织申报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B94693" w:rsidRPr="004F702A">
        <w:rPr>
          <w:rFonts w:asciiTheme="minorEastAsia" w:eastAsiaTheme="minorEastAsia" w:hAnsiTheme="minorEastAsia" w:hint="eastAsia"/>
          <w:sz w:val="24"/>
          <w:szCs w:val="24"/>
        </w:rPr>
        <w:t>校级教改项目在研者不得申报、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已经列入</w:t>
      </w:r>
      <w:r w:rsidR="00A051BF" w:rsidRPr="004F702A">
        <w:rPr>
          <w:rFonts w:asciiTheme="minorEastAsia" w:eastAsiaTheme="minorEastAsia" w:hAnsiTheme="minorEastAsia" w:hint="eastAsia"/>
          <w:sz w:val="24"/>
          <w:szCs w:val="24"/>
        </w:rPr>
        <w:t>校级及省级以上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单位立项的项目或其子项目不得重复申报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已获得校级以上教学成果奖的项目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，如</w:t>
      </w:r>
      <w:r w:rsidR="00931BB9" w:rsidRPr="004F702A">
        <w:rPr>
          <w:rFonts w:asciiTheme="minorEastAsia" w:eastAsiaTheme="minorEastAsia" w:hAnsiTheme="minorEastAsia" w:hint="eastAsia"/>
          <w:sz w:val="24"/>
          <w:szCs w:val="24"/>
        </w:rPr>
        <w:t>没有重大创新的不得再申报。</w:t>
      </w:r>
    </w:p>
    <w:p w:rsidR="00A051BF" w:rsidRPr="004F702A" w:rsidRDefault="00692527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767A73" w:rsidRPr="001D3A0F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051BF" w:rsidRPr="004F702A">
        <w:rPr>
          <w:rFonts w:asciiTheme="minorEastAsia" w:eastAsiaTheme="minorEastAsia" w:hAnsiTheme="minorEastAsia" w:hint="eastAsia"/>
          <w:sz w:val="24"/>
          <w:szCs w:val="24"/>
        </w:rPr>
        <w:t>申报校级教改项目应符合以下基本条件：</w:t>
      </w:r>
    </w:p>
    <w:p w:rsidR="00A051BF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遵循教育教学规律，创新教育教学理念，具有较强的科学性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前瞻性。</w:t>
      </w:r>
    </w:p>
    <w:p w:rsidR="00A051BF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具有扎实的教育教学改革基础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，实践探索有创新，对高素质人才培养有重要指导和示范作用。</w:t>
      </w:r>
    </w:p>
    <w:p w:rsidR="00A051BF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lastRenderedPageBreak/>
        <w:t>研究目标明确，研究思路清晰，研究方法科学，改革方案合理、可行。</w:t>
      </w:r>
    </w:p>
    <w:p w:rsidR="00A051BF" w:rsidRPr="004F702A" w:rsidRDefault="00067FF4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立项课题应着力研究当前高等教育教学改革与人才培养中的重点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难点问题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051BF" w:rsidRPr="004F702A">
        <w:rPr>
          <w:rFonts w:asciiTheme="minorEastAsia" w:eastAsiaTheme="minorEastAsia" w:hAnsiTheme="minorEastAsia" w:hint="eastAsia"/>
          <w:sz w:val="24"/>
          <w:szCs w:val="24"/>
        </w:rPr>
        <w:t>项目预期研究成果具有较好的推广应用价值</w:t>
      </w:r>
      <w:r w:rsidR="00430B86" w:rsidRPr="004F702A">
        <w:rPr>
          <w:rFonts w:asciiTheme="minorEastAsia" w:eastAsiaTheme="minorEastAsia" w:hAnsiTheme="minorEastAsia" w:hint="eastAsia"/>
          <w:sz w:val="24"/>
          <w:szCs w:val="24"/>
        </w:rPr>
        <w:t>、较强的实践意义和可操作性</w:t>
      </w:r>
      <w:r w:rsidR="00A051BF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051BF" w:rsidRPr="004F702A" w:rsidRDefault="0017342B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项目课题组</w:t>
      </w:r>
      <w:r w:rsidR="00A051BF" w:rsidRPr="004F702A">
        <w:rPr>
          <w:rFonts w:asciiTheme="minorEastAsia" w:eastAsiaTheme="minorEastAsia" w:hAnsiTheme="minorEastAsia" w:hint="eastAsia"/>
          <w:sz w:val="24"/>
          <w:szCs w:val="24"/>
        </w:rPr>
        <w:t>具有较强的研究力量和实施力量，在经费和条件等方面有保障。</w:t>
      </w:r>
    </w:p>
    <w:p w:rsidR="00A051BF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项目申报主持人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教师应具有</w:t>
      </w:r>
      <w:r w:rsidR="006831A1" w:rsidRPr="004F702A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级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="006831A1" w:rsidRPr="004F702A">
        <w:rPr>
          <w:rFonts w:asciiTheme="minorEastAsia" w:eastAsiaTheme="minorEastAsia" w:hAnsiTheme="minorEastAsia" w:hint="eastAsia"/>
          <w:sz w:val="24"/>
          <w:szCs w:val="24"/>
        </w:rPr>
        <w:t>以上职称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、教学管理人员应具有</w:t>
      </w:r>
      <w:r w:rsidR="006831A1" w:rsidRPr="004F702A">
        <w:rPr>
          <w:rFonts w:asciiTheme="minorEastAsia" w:eastAsiaTheme="minorEastAsia" w:hAnsiTheme="minorEastAsia" w:hint="eastAsia"/>
          <w:sz w:val="24"/>
          <w:szCs w:val="24"/>
        </w:rPr>
        <w:t>科级</w:t>
      </w:r>
      <w:r w:rsidR="009901FE" w:rsidRPr="004F702A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以上职务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要有一定的研究水平和组织能力，能作为项目实际主持者，并担负实质性的研究工作。</w:t>
      </w:r>
    </w:p>
    <w:p w:rsidR="00A051BF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为扩大项目参与面，发挥团队作用，每个项目都应组成结构合理的项目组，项目组一般由5-7人组成（含主持人）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051BF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项目组成员必须是直接参加项目的方案设计、论证、研究和实施者。</w:t>
      </w:r>
    </w:p>
    <w:p w:rsidR="000C44FD" w:rsidRPr="004F702A" w:rsidRDefault="00A051BF" w:rsidP="004F702A">
      <w:pPr>
        <w:pStyle w:val="a6"/>
        <w:numPr>
          <w:ilvl w:val="0"/>
          <w:numId w:val="9"/>
        </w:numPr>
        <w:adjustRightInd w:val="0"/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项目申报主持人限主持</w:t>
      </w:r>
      <w:r w:rsidR="00FD3F02" w:rsidRPr="004F702A">
        <w:rPr>
          <w:rFonts w:asciiTheme="minorEastAsia" w:eastAsiaTheme="minorEastAsia" w:hAnsiTheme="minorEastAsia" w:hint="eastAsia"/>
          <w:sz w:val="24"/>
          <w:szCs w:val="24"/>
        </w:rPr>
        <w:t>申报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1项</w:t>
      </w:r>
      <w:r w:rsidR="00430B86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级教改项目，项目组成员限同时参与2项</w:t>
      </w:r>
      <w:r w:rsidR="00DE3906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级教改项目。</w:t>
      </w:r>
    </w:p>
    <w:p w:rsidR="00E541BE" w:rsidRPr="004F702A" w:rsidRDefault="003818B9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767A73" w:rsidRPr="001D3A0F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="00D9084E"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项目申报主持人填写申请书，经所在教研室同意后交至所在部门，各部门组织专家择优遴选</w:t>
      </w:r>
      <w:r w:rsidR="00221F21" w:rsidRPr="004F702A">
        <w:rPr>
          <w:rFonts w:asciiTheme="minorEastAsia" w:eastAsiaTheme="minorEastAsia" w:hAnsiTheme="minorEastAsia" w:hint="eastAsia"/>
          <w:sz w:val="24"/>
          <w:szCs w:val="24"/>
        </w:rPr>
        <w:t>、推荐，</w:t>
      </w:r>
      <w:r w:rsidR="00D9084E" w:rsidRPr="004F702A">
        <w:rPr>
          <w:rFonts w:asciiTheme="minorEastAsia" w:eastAsiaTheme="minorEastAsia" w:hAnsiTheme="minorEastAsia" w:hint="eastAsia"/>
          <w:sz w:val="24"/>
          <w:szCs w:val="24"/>
        </w:rPr>
        <w:t>并统一报</w:t>
      </w:r>
      <w:r w:rsidR="00221F21" w:rsidRPr="004F702A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A42881">
        <w:rPr>
          <w:rFonts w:asciiTheme="minorEastAsia" w:eastAsiaTheme="minorEastAsia" w:hAnsiTheme="minorEastAsia" w:hint="eastAsia"/>
          <w:sz w:val="24"/>
          <w:szCs w:val="24"/>
        </w:rPr>
        <w:t>医学教育研究所（教师教学发展中心）</w:t>
      </w:r>
      <w:r w:rsidR="00A961EA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D9084E" w:rsidRPr="004F702A" w:rsidRDefault="00D9084E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第七条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961EA" w:rsidRPr="004F702A">
        <w:rPr>
          <w:rFonts w:asciiTheme="minorEastAsia" w:eastAsiaTheme="minorEastAsia" w:hAnsiTheme="minorEastAsia" w:hint="eastAsia"/>
          <w:sz w:val="24"/>
          <w:szCs w:val="24"/>
        </w:rPr>
        <w:t>支持和鼓励整合多部门或教研室研究力量，联合申报研究项目，促进部门</w:t>
      </w:r>
      <w:r w:rsidR="00C601BF" w:rsidRPr="004F702A">
        <w:rPr>
          <w:rFonts w:asciiTheme="minorEastAsia" w:eastAsiaTheme="minorEastAsia" w:hAnsiTheme="minorEastAsia" w:hint="eastAsia"/>
          <w:sz w:val="24"/>
          <w:szCs w:val="24"/>
        </w:rPr>
        <w:t>或教研室</w:t>
      </w:r>
      <w:r w:rsidR="00A961EA" w:rsidRPr="004F702A">
        <w:rPr>
          <w:rFonts w:asciiTheme="minorEastAsia" w:eastAsiaTheme="minorEastAsia" w:hAnsiTheme="minorEastAsia" w:hint="eastAsia"/>
          <w:sz w:val="24"/>
          <w:szCs w:val="24"/>
        </w:rPr>
        <w:t>间的交流与合作。联合申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报</w:t>
      </w:r>
      <w:r w:rsidR="00A961EA" w:rsidRPr="004F702A">
        <w:rPr>
          <w:rFonts w:asciiTheme="minorEastAsia" w:eastAsiaTheme="minorEastAsia" w:hAnsiTheme="minorEastAsia" w:hint="eastAsia"/>
          <w:sz w:val="24"/>
          <w:szCs w:val="24"/>
        </w:rPr>
        <w:t>的项目需明确一个主持部门及一位项目申报主持人。</w:t>
      </w:r>
    </w:p>
    <w:p w:rsidR="00462439" w:rsidRPr="004F702A" w:rsidRDefault="00462439" w:rsidP="004F702A">
      <w:pPr>
        <w:adjustRightInd w:val="0"/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B81903" w:rsidRPr="004F702A" w:rsidRDefault="00A1474F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第三章  项目评审与立项</w:t>
      </w:r>
    </w:p>
    <w:p w:rsidR="00B81903" w:rsidRPr="004F702A" w:rsidRDefault="006831A1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第八条</w:t>
      </w:r>
      <w:r w:rsidR="006935A0"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A1E2D" w:rsidRPr="00BC5F2F">
        <w:rPr>
          <w:rFonts w:asciiTheme="minorEastAsia" w:eastAsiaTheme="minorEastAsia" w:hAnsiTheme="minorEastAsia" w:hint="eastAsia"/>
          <w:sz w:val="24"/>
          <w:szCs w:val="24"/>
        </w:rPr>
        <w:t>非二级学院的一般项目和校内重点项</w:t>
      </w:r>
      <w:r w:rsidR="00BC5F2F" w:rsidRPr="00BC5F2F">
        <w:rPr>
          <w:rFonts w:asciiTheme="minorEastAsia" w:eastAsiaTheme="minorEastAsia" w:hAnsiTheme="minorEastAsia" w:hint="eastAsia"/>
          <w:sz w:val="24"/>
          <w:szCs w:val="24"/>
        </w:rPr>
        <w:t>目</w:t>
      </w:r>
      <w:r w:rsidR="00AA1E2D" w:rsidRPr="00BC5F2F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6935A0" w:rsidRPr="004F702A">
        <w:rPr>
          <w:rFonts w:asciiTheme="minorEastAsia" w:eastAsiaTheme="minorEastAsia" w:hAnsiTheme="minorEastAsia" w:hint="eastAsia"/>
          <w:sz w:val="24"/>
          <w:szCs w:val="24"/>
        </w:rPr>
        <w:t>聘请有关专家组成评审组，对各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部门</w:t>
      </w:r>
      <w:r w:rsidR="006935A0" w:rsidRPr="004F702A">
        <w:rPr>
          <w:rFonts w:asciiTheme="minorEastAsia" w:eastAsiaTheme="minorEastAsia" w:hAnsiTheme="minorEastAsia" w:hint="eastAsia"/>
          <w:sz w:val="24"/>
          <w:szCs w:val="24"/>
        </w:rPr>
        <w:t>推荐的项目予以评审</w:t>
      </w:r>
      <w:r w:rsidR="00BC5F2F">
        <w:rPr>
          <w:rFonts w:asciiTheme="minorEastAsia" w:eastAsiaTheme="minorEastAsia" w:hAnsiTheme="minorEastAsia" w:hint="eastAsia"/>
          <w:sz w:val="24"/>
          <w:szCs w:val="24"/>
        </w:rPr>
        <w:t>，二级学院自行组织专家评审</w:t>
      </w:r>
      <w:r w:rsidR="006935A0" w:rsidRPr="004F702A">
        <w:rPr>
          <w:rFonts w:asciiTheme="minorEastAsia" w:eastAsiaTheme="minorEastAsia" w:hAnsiTheme="minorEastAsia" w:hint="eastAsia"/>
          <w:sz w:val="24"/>
          <w:szCs w:val="24"/>
        </w:rPr>
        <w:t>。评审贯</w:t>
      </w:r>
      <w:r w:rsidR="006935A0" w:rsidRPr="004F702A">
        <w:rPr>
          <w:rFonts w:asciiTheme="minorEastAsia" w:eastAsiaTheme="minorEastAsia" w:hAnsiTheme="minorEastAsia" w:hint="eastAsia"/>
          <w:sz w:val="24"/>
          <w:szCs w:val="24"/>
        </w:rPr>
        <w:lastRenderedPageBreak/>
        <w:t>彻公平竞争、择优立项的原则。评审工作实行回避制度。</w:t>
      </w:r>
    </w:p>
    <w:p w:rsidR="00531842" w:rsidRPr="004F702A" w:rsidRDefault="006831A1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第九条</w:t>
      </w:r>
      <w:r w:rsidR="00566B32"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专家评审结果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经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公示后</w:t>
      </w:r>
      <w:r w:rsidR="0017342B" w:rsidRPr="004F702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66B32" w:rsidRPr="004F702A">
        <w:rPr>
          <w:rFonts w:asciiTheme="minorEastAsia" w:eastAsiaTheme="minorEastAsia" w:hAnsiTheme="minorEastAsia" w:hint="eastAsia"/>
          <w:sz w:val="24"/>
          <w:szCs w:val="24"/>
        </w:rPr>
        <w:t>报主管</w:t>
      </w:r>
      <w:r w:rsidR="00221F21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领导</w:t>
      </w:r>
      <w:r w:rsidR="00566B32" w:rsidRPr="004F702A">
        <w:rPr>
          <w:rFonts w:asciiTheme="minorEastAsia" w:eastAsiaTheme="minorEastAsia" w:hAnsiTheme="minorEastAsia" w:hint="eastAsia"/>
          <w:sz w:val="24"/>
          <w:szCs w:val="24"/>
        </w:rPr>
        <w:t>审批，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566B32" w:rsidRPr="004F702A">
        <w:rPr>
          <w:rFonts w:asciiTheme="minorEastAsia" w:eastAsiaTheme="minorEastAsia" w:hAnsiTheme="minorEastAsia" w:hint="eastAsia"/>
          <w:sz w:val="24"/>
          <w:szCs w:val="24"/>
        </w:rPr>
        <w:t>确定并公布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级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教改项目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立项名单。</w:t>
      </w:r>
    </w:p>
    <w:p w:rsidR="00531842" w:rsidRPr="004F702A" w:rsidRDefault="00531842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校级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教改项目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立项申报工作每年进行一次，并从中择优推荐上级教学改革研究项目的申报。</w:t>
      </w:r>
    </w:p>
    <w:p w:rsidR="00891578" w:rsidRPr="004F702A" w:rsidRDefault="00891578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81903" w:rsidRPr="004F702A" w:rsidRDefault="00090FDF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 xml:space="preserve">第四章  </w:t>
      </w:r>
      <w:r w:rsidR="00280E8C" w:rsidRPr="004F702A">
        <w:rPr>
          <w:rFonts w:asciiTheme="minorEastAsia" w:eastAsiaTheme="minorEastAsia" w:hAnsiTheme="minorEastAsia" w:hint="eastAsia"/>
          <w:b/>
          <w:sz w:val="24"/>
          <w:szCs w:val="24"/>
        </w:rPr>
        <w:t>项目管理</w:t>
      </w:r>
    </w:p>
    <w:p w:rsidR="00B81903" w:rsidRPr="004F702A" w:rsidRDefault="00767A73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831A1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级教改项目立项建设周期一般为</w:t>
      </w:r>
      <w:r w:rsidR="00DE05AA" w:rsidRPr="004F702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年。特殊情况经</w:t>
      </w:r>
      <w:r w:rsidR="006831A1" w:rsidRPr="004F702A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审核同意后可适当延长，原则上不超过3年。</w:t>
      </w:r>
    </w:p>
    <w:p w:rsidR="00B81903" w:rsidRPr="004F702A" w:rsidRDefault="00BE0286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级教改项目实行项目主持人负责制，具体负责项目的调研论证、方案设计、成果总结、实践应用和经费使用等工作。项目组成员在立项建设期内原则上不允许变更，对因工作变动等原因不能继续研究者，需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经</w:t>
      </w:r>
      <w:r w:rsidR="008A6D98" w:rsidRPr="004F702A">
        <w:rPr>
          <w:rFonts w:asciiTheme="minorEastAsia" w:eastAsiaTheme="minorEastAsia" w:hAnsiTheme="minorEastAsia" w:hint="eastAsia"/>
          <w:sz w:val="24"/>
          <w:szCs w:val="24"/>
        </w:rPr>
        <w:t>所在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部门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同意，报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审批。</w:t>
      </w:r>
    </w:p>
    <w:p w:rsidR="004358AB" w:rsidRPr="004F702A" w:rsidRDefault="00994C16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B81903" w:rsidRPr="004F702A">
        <w:rPr>
          <w:rFonts w:asciiTheme="minorEastAsia" w:eastAsiaTheme="minorEastAsia" w:hAnsiTheme="minorEastAsia" w:hint="eastAsia"/>
          <w:sz w:val="24"/>
          <w:szCs w:val="24"/>
        </w:rPr>
        <w:t>级教改项目立项建设期内，无故不能完成研究任务或自行中止的项目，按规定予以撤销</w:t>
      </w:r>
      <w:r w:rsidR="00797956" w:rsidRPr="004F702A">
        <w:rPr>
          <w:rFonts w:asciiTheme="minorEastAsia" w:eastAsiaTheme="minorEastAsia" w:hAnsiTheme="minorEastAsia" w:hint="eastAsia"/>
          <w:sz w:val="24"/>
          <w:szCs w:val="24"/>
        </w:rPr>
        <w:t>，追回已拔经费。</w:t>
      </w:r>
    </w:p>
    <w:p w:rsidR="00994C16" w:rsidRPr="004F702A" w:rsidRDefault="00994C16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为保证</w:t>
      </w:r>
      <w:r w:rsidR="00DE05AA" w:rsidRPr="004F702A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研究质量，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级教研项目实行中期检查制度。中期检查工作由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统一</w:t>
      </w:r>
      <w:r w:rsidR="0067694D" w:rsidRPr="004F702A">
        <w:rPr>
          <w:rFonts w:asciiTheme="minorEastAsia" w:eastAsiaTheme="minorEastAsia" w:hAnsiTheme="minorEastAsia" w:hint="eastAsia"/>
          <w:sz w:val="24"/>
          <w:szCs w:val="24"/>
        </w:rPr>
        <w:t>组织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，委托</w:t>
      </w:r>
      <w:r w:rsidR="00891578" w:rsidRPr="004F702A">
        <w:rPr>
          <w:rFonts w:asciiTheme="minorEastAsia" w:eastAsiaTheme="minorEastAsia" w:hAnsiTheme="minorEastAsia" w:hint="eastAsia"/>
          <w:sz w:val="24"/>
          <w:szCs w:val="24"/>
        </w:rPr>
        <w:t>各部门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进行。</w:t>
      </w:r>
    </w:p>
    <w:p w:rsidR="00891578" w:rsidRPr="004F702A" w:rsidRDefault="00891578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7694D" w:rsidRPr="004F702A" w:rsidRDefault="0067694D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第五章  项目经费与使用</w:t>
      </w:r>
    </w:p>
    <w:p w:rsidR="00AC4178" w:rsidRPr="004F702A" w:rsidRDefault="00994C16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校级教学改革专项经费的使用，</w:t>
      </w:r>
      <w:r w:rsidR="00680B17">
        <w:rPr>
          <w:rFonts w:asciiTheme="minorEastAsia" w:eastAsiaTheme="minorEastAsia" w:hAnsiTheme="minorEastAsia" w:hint="eastAsia"/>
          <w:sz w:val="24"/>
          <w:szCs w:val="24"/>
        </w:rPr>
        <w:t>需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围绕教学改革内容，开展相关研讨活动，重点支持</w:t>
      </w:r>
      <w:r w:rsidR="00640484" w:rsidRPr="004F702A">
        <w:rPr>
          <w:rFonts w:asciiTheme="minorEastAsia" w:eastAsiaTheme="minorEastAsia" w:hAnsiTheme="minorEastAsia" w:hint="eastAsia"/>
          <w:sz w:val="24"/>
          <w:szCs w:val="24"/>
        </w:rPr>
        <w:t>论文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发表、学术交流</w:t>
      </w:r>
      <w:r w:rsidR="00AC4178" w:rsidRPr="004F702A">
        <w:rPr>
          <w:rFonts w:asciiTheme="minorEastAsia" w:eastAsiaTheme="minorEastAsia" w:hAnsiTheme="minorEastAsia" w:hint="eastAsia"/>
          <w:sz w:val="24"/>
          <w:szCs w:val="24"/>
        </w:rPr>
        <w:t>、教学实践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等。</w:t>
      </w:r>
    </w:p>
    <w:p w:rsidR="00975B7E" w:rsidRPr="004F702A" w:rsidRDefault="001555DC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第十六条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24B54"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C4178" w:rsidRPr="004F702A">
        <w:rPr>
          <w:rFonts w:asciiTheme="minorEastAsia" w:eastAsiaTheme="minorEastAsia" w:hAnsiTheme="minorEastAsia" w:hint="eastAsia"/>
          <w:sz w:val="24"/>
          <w:szCs w:val="24"/>
        </w:rPr>
        <w:t>经费的适用范围及比例限额包括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AC4178" w:rsidRPr="004F702A" w:rsidRDefault="00AC4178" w:rsidP="004F702A">
      <w:pPr>
        <w:pStyle w:val="a6"/>
        <w:numPr>
          <w:ilvl w:val="0"/>
          <w:numId w:val="7"/>
        </w:numPr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教学改革研究（成果）论文发表及版面费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C4178" w:rsidRPr="004F702A" w:rsidRDefault="00AC4178" w:rsidP="004F702A">
      <w:pPr>
        <w:pStyle w:val="a6"/>
        <w:numPr>
          <w:ilvl w:val="0"/>
          <w:numId w:val="7"/>
        </w:numPr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书籍、资料、检索及打字复印费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C4178" w:rsidRPr="004F702A" w:rsidRDefault="00AC4178" w:rsidP="004F702A">
      <w:pPr>
        <w:pStyle w:val="a6"/>
        <w:numPr>
          <w:ilvl w:val="0"/>
          <w:numId w:val="7"/>
        </w:numPr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lastRenderedPageBreak/>
        <w:t>相关学术活动的会务费、差旅费、调研费、交通费等（额度不得超过总经费的25%）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15A64" w:rsidRDefault="00AC4178" w:rsidP="00815A64">
      <w:pPr>
        <w:pStyle w:val="a6"/>
        <w:numPr>
          <w:ilvl w:val="0"/>
          <w:numId w:val="7"/>
        </w:numPr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t>相关费用超出规定比例限额或发生其它特殊费用等均需向</w:t>
      </w:r>
      <w:r w:rsidR="00416A3A">
        <w:rPr>
          <w:rFonts w:asciiTheme="minorEastAsia" w:eastAsiaTheme="minorEastAsia" w:hAnsiTheme="minorEastAsia" w:hint="eastAsia"/>
          <w:sz w:val="24"/>
          <w:szCs w:val="24"/>
        </w:rPr>
        <w:t>医学教育研究所（教师教学发展中心）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提出书面申请，经审核批准后方可执行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15A64" w:rsidRDefault="00AC4178" w:rsidP="00815A64">
      <w:pPr>
        <w:pStyle w:val="a6"/>
        <w:numPr>
          <w:ilvl w:val="0"/>
          <w:numId w:val="7"/>
        </w:numPr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815A64">
        <w:rPr>
          <w:rFonts w:asciiTheme="minorEastAsia" w:eastAsiaTheme="minorEastAsia" w:hAnsiTheme="minorEastAsia" w:hint="eastAsia"/>
          <w:sz w:val="24"/>
          <w:szCs w:val="24"/>
        </w:rPr>
        <w:t>仪器设备等不得从此项经费中支出。</w:t>
      </w:r>
    </w:p>
    <w:p w:rsidR="00454C7D" w:rsidRPr="00815A64" w:rsidRDefault="00454C7D" w:rsidP="00815A64">
      <w:pPr>
        <w:pStyle w:val="a6"/>
        <w:numPr>
          <w:ilvl w:val="0"/>
          <w:numId w:val="7"/>
        </w:numPr>
        <w:snapToGrid w:val="0"/>
        <w:spacing w:line="560" w:lineRule="exact"/>
        <w:rPr>
          <w:rFonts w:asciiTheme="minorEastAsia" w:eastAsiaTheme="minorEastAsia" w:hAnsiTheme="minorEastAsia"/>
          <w:sz w:val="24"/>
          <w:szCs w:val="24"/>
        </w:rPr>
      </w:pPr>
      <w:r w:rsidRPr="00815A64">
        <w:rPr>
          <w:rFonts w:asciiTheme="minorEastAsia" w:eastAsiaTheme="minorEastAsia" w:hAnsiTheme="minorEastAsia" w:hint="eastAsia"/>
          <w:sz w:val="24"/>
          <w:szCs w:val="24"/>
        </w:rPr>
        <w:t>项目支出严格按申报书中</w:t>
      </w:r>
      <w:r w:rsidR="00D764C0" w:rsidRPr="00815A64">
        <w:rPr>
          <w:rFonts w:asciiTheme="minorEastAsia" w:eastAsiaTheme="minorEastAsia" w:hAnsiTheme="minorEastAsia" w:hint="eastAsia"/>
          <w:sz w:val="24"/>
          <w:szCs w:val="24"/>
        </w:rPr>
        <w:t>预算</w:t>
      </w:r>
      <w:r w:rsidRPr="00815A64">
        <w:rPr>
          <w:rFonts w:asciiTheme="minorEastAsia" w:eastAsiaTheme="minorEastAsia" w:hAnsiTheme="minorEastAsia" w:hint="eastAsia"/>
          <w:sz w:val="24"/>
          <w:szCs w:val="24"/>
        </w:rPr>
        <w:t>执行。</w:t>
      </w:r>
    </w:p>
    <w:p w:rsidR="00975B7E" w:rsidRPr="004F702A" w:rsidRDefault="001555DC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第十七条</w:t>
      </w:r>
      <w:r w:rsidR="00624B54"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教学改革专项经费采用项目负责人制。项目负责人必须按照《大连医科大学教学改革研究项目申请评审书》中的进程按时完成各项任务；项目经费的使用须经</w:t>
      </w:r>
      <w:r w:rsidR="007B760C">
        <w:rPr>
          <w:rFonts w:asciiTheme="minorEastAsia" w:eastAsiaTheme="minorEastAsia" w:hAnsiTheme="minorEastAsia" w:hint="eastAsia"/>
          <w:sz w:val="24"/>
          <w:szCs w:val="24"/>
        </w:rPr>
        <w:t>医学教育研究所（教师教学发展中心）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审核，分别在中期检查和结题验收两个阶段进行报销。</w:t>
      </w:r>
    </w:p>
    <w:p w:rsidR="0067694D" w:rsidRPr="004F702A" w:rsidRDefault="0067694D" w:rsidP="001D3A0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教学改革专项经费实行专款专用，不得挤占</w:t>
      </w:r>
      <w:r w:rsidR="00116707" w:rsidRPr="004F702A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975B7E" w:rsidRPr="004F702A">
        <w:rPr>
          <w:rFonts w:asciiTheme="minorEastAsia" w:eastAsiaTheme="minorEastAsia" w:hAnsiTheme="minorEastAsia" w:hint="eastAsia"/>
          <w:sz w:val="24"/>
          <w:szCs w:val="24"/>
        </w:rPr>
        <w:t>挪用，不得用于与项目研究无关的开支。项目未按进度完成，学校将停止对该项目的资助。</w:t>
      </w:r>
    </w:p>
    <w:p w:rsidR="00CE1871" w:rsidRPr="004F702A" w:rsidRDefault="00CE1871" w:rsidP="001D3A0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DE05AA" w:rsidRPr="004F702A"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用项目资助经费购置的图书、设备等属于国有资产，立项建设期内的使用权归项目组，项目通过结题验收后，使用权归学校</w:t>
      </w:r>
      <w:r w:rsidR="00117DFD" w:rsidRPr="004F702A">
        <w:rPr>
          <w:rFonts w:asciiTheme="minorEastAsia" w:eastAsiaTheme="minorEastAsia" w:hAnsiTheme="minorEastAsia" w:hint="eastAsia"/>
          <w:sz w:val="24"/>
          <w:szCs w:val="24"/>
        </w:rPr>
        <w:t>，其中固定资产必须纳入学校的固定资产账户进行核算与管理。</w:t>
      </w:r>
    </w:p>
    <w:p w:rsidR="00AC4178" w:rsidRPr="004F702A" w:rsidRDefault="001555DC" w:rsidP="001D3A0F">
      <w:pPr>
        <w:adjustRightInd w:val="0"/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第二十条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AC4178" w:rsidRPr="004F702A">
        <w:rPr>
          <w:rFonts w:asciiTheme="minorEastAsia" w:eastAsiaTheme="minorEastAsia" w:hAnsiTheme="minorEastAsia" w:hint="eastAsia"/>
          <w:sz w:val="24"/>
          <w:szCs w:val="24"/>
        </w:rPr>
        <w:t>教学改革专项经费的使用必须符合学校财务管理的有关规定。</w:t>
      </w:r>
    </w:p>
    <w:p w:rsidR="00531842" w:rsidRPr="004F702A" w:rsidRDefault="00531842" w:rsidP="004F702A">
      <w:pPr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31842" w:rsidRPr="004F702A" w:rsidRDefault="009E1891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9B211E" w:rsidRPr="004F702A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 xml:space="preserve">章  </w:t>
      </w:r>
      <w:r w:rsidR="00117DFD" w:rsidRPr="004F702A">
        <w:rPr>
          <w:rFonts w:asciiTheme="minorEastAsia" w:eastAsiaTheme="minorEastAsia" w:hAnsiTheme="minorEastAsia" w:hint="eastAsia"/>
          <w:b/>
          <w:sz w:val="24"/>
          <w:szCs w:val="24"/>
        </w:rPr>
        <w:t>项目验收与成果</w:t>
      </w:r>
      <w:r w:rsidR="00E734BE" w:rsidRPr="004F702A">
        <w:rPr>
          <w:rFonts w:asciiTheme="minorEastAsia" w:eastAsiaTheme="minorEastAsia" w:hAnsiTheme="minorEastAsia" w:hint="eastAsia"/>
          <w:b/>
          <w:sz w:val="24"/>
          <w:szCs w:val="24"/>
        </w:rPr>
        <w:t>应用</w:t>
      </w:r>
    </w:p>
    <w:p w:rsidR="009E1891" w:rsidRPr="00B172FF" w:rsidRDefault="001555DC" w:rsidP="001D3A0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B172FF">
        <w:rPr>
          <w:rFonts w:asciiTheme="minorEastAsia" w:eastAsiaTheme="minorEastAsia" w:hAnsiTheme="minorEastAsia" w:hint="eastAsia"/>
          <w:b/>
          <w:sz w:val="24"/>
          <w:szCs w:val="24"/>
        </w:rPr>
        <w:t>第二十一条</w:t>
      </w:r>
      <w:r w:rsidR="009E1891" w:rsidRPr="00B172FF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624B54" w:rsidRPr="00B172FF">
        <w:rPr>
          <w:rFonts w:asciiTheme="minorEastAsia" w:eastAsiaTheme="minorEastAsia" w:hAnsiTheme="minorEastAsia" w:hint="eastAsia"/>
          <w:sz w:val="24"/>
          <w:szCs w:val="24"/>
        </w:rPr>
        <w:t>学校负责进行</w:t>
      </w:r>
      <w:r w:rsidR="00815A64" w:rsidRPr="00B172FF">
        <w:rPr>
          <w:rFonts w:asciiTheme="minorEastAsia" w:eastAsiaTheme="minorEastAsia" w:hAnsiTheme="minorEastAsia" w:hint="eastAsia"/>
          <w:sz w:val="24"/>
          <w:szCs w:val="24"/>
        </w:rPr>
        <w:t>重点项目</w:t>
      </w:r>
      <w:r w:rsidR="00624B54" w:rsidRPr="00B172FF">
        <w:rPr>
          <w:rFonts w:asciiTheme="minorEastAsia" w:eastAsiaTheme="minorEastAsia" w:hAnsiTheme="minorEastAsia" w:hint="eastAsia"/>
          <w:sz w:val="24"/>
          <w:szCs w:val="24"/>
        </w:rPr>
        <w:t>的结题与验收工作，</w:t>
      </w:r>
      <w:r w:rsidR="00C74485" w:rsidRPr="00B172FF">
        <w:rPr>
          <w:rFonts w:asciiTheme="minorEastAsia" w:eastAsiaTheme="minorEastAsia" w:hAnsiTheme="minorEastAsia" w:hint="eastAsia"/>
          <w:sz w:val="24"/>
          <w:szCs w:val="24"/>
        </w:rPr>
        <w:t>二级学院负责进行一般项目的结题与验收工作。</w:t>
      </w:r>
      <w:r w:rsidR="00624B54" w:rsidRPr="00B172FF">
        <w:rPr>
          <w:rFonts w:asciiTheme="minorEastAsia" w:eastAsiaTheme="minorEastAsia" w:hAnsiTheme="minorEastAsia" w:hint="eastAsia"/>
          <w:sz w:val="24"/>
          <w:szCs w:val="24"/>
        </w:rPr>
        <w:t>对未按期完成和效果差的课题，除取消资助外，限期完成。</w:t>
      </w:r>
    </w:p>
    <w:p w:rsidR="001D0D51" w:rsidRPr="004F702A" w:rsidRDefault="001D0D51" w:rsidP="001D3A0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第二十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各</w:t>
      </w:r>
      <w:r w:rsidR="00DE3906" w:rsidRPr="004F702A">
        <w:rPr>
          <w:rFonts w:asciiTheme="minorEastAsia" w:eastAsiaTheme="minorEastAsia" w:hAnsiTheme="minorEastAsia" w:hint="eastAsia"/>
          <w:sz w:val="24"/>
          <w:szCs w:val="24"/>
        </w:rPr>
        <w:t>部门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>应强化成果应用意识，加强督促检查与指导，及时将项目研究阶段成果应用到人才培养工作实践中。</w:t>
      </w:r>
    </w:p>
    <w:p w:rsidR="00B97CFF" w:rsidRPr="004F702A" w:rsidRDefault="00B97CFF" w:rsidP="001D3A0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第二十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项目验收应符合以下基本条件：</w:t>
      </w:r>
    </w:p>
    <w:p w:rsidR="00067FF4" w:rsidRPr="004F702A" w:rsidRDefault="00EB6AE3" w:rsidP="004F702A">
      <w:pPr>
        <w:pStyle w:val="a6"/>
        <w:numPr>
          <w:ilvl w:val="0"/>
          <w:numId w:val="11"/>
        </w:numPr>
        <w:snapToGrid w:val="0"/>
        <w:spacing w:line="560" w:lineRule="exact"/>
        <w:ind w:leftChars="200" w:left="1020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lastRenderedPageBreak/>
        <w:t>有项目研究成果实践应用报告。</w:t>
      </w:r>
    </w:p>
    <w:p w:rsidR="00B97CFF" w:rsidRPr="00B172FF" w:rsidRDefault="00814987" w:rsidP="004F702A">
      <w:pPr>
        <w:pStyle w:val="a6"/>
        <w:numPr>
          <w:ilvl w:val="0"/>
          <w:numId w:val="11"/>
        </w:numPr>
        <w:adjustRightInd w:val="0"/>
        <w:snapToGrid w:val="0"/>
        <w:spacing w:line="560" w:lineRule="exact"/>
        <w:ind w:leftChars="200" w:left="10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原则上</w:t>
      </w:r>
      <w:r w:rsidR="00454C7D" w:rsidRPr="00B172FF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4B72AC" w:rsidRPr="00B172FF">
        <w:rPr>
          <w:rFonts w:asciiTheme="minorEastAsia" w:eastAsiaTheme="minorEastAsia" w:hAnsiTheme="minorEastAsia" w:hint="eastAsia"/>
          <w:sz w:val="24"/>
          <w:szCs w:val="24"/>
        </w:rPr>
        <w:t>以下</w:t>
      </w:r>
      <w:r w:rsidR="00454C7D" w:rsidRPr="00B172FF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F0048B" w:rsidRPr="00B172FF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454C7D" w:rsidRPr="00B172FF">
        <w:rPr>
          <w:rFonts w:asciiTheme="minorEastAsia" w:eastAsiaTheme="minorEastAsia" w:hAnsiTheme="minorEastAsia" w:hint="eastAsia"/>
          <w:sz w:val="24"/>
          <w:szCs w:val="24"/>
        </w:rPr>
        <w:t>种</w:t>
      </w:r>
      <w:r w:rsidR="00B172FF">
        <w:rPr>
          <w:rFonts w:asciiTheme="minorEastAsia" w:eastAsiaTheme="minorEastAsia" w:hAnsiTheme="minorEastAsia" w:hint="eastAsia"/>
          <w:sz w:val="24"/>
          <w:szCs w:val="24"/>
        </w:rPr>
        <w:t>学术期刊</w:t>
      </w:r>
      <w:r w:rsidR="00886DDD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DA1E71">
        <w:rPr>
          <w:rFonts w:asciiTheme="minorEastAsia" w:eastAsiaTheme="minorEastAsia" w:hAnsiTheme="minorEastAsia" w:hint="eastAsia"/>
          <w:sz w:val="24"/>
          <w:szCs w:val="24"/>
        </w:rPr>
        <w:t>CSCD</w:t>
      </w:r>
      <w:r w:rsidR="00886DDD">
        <w:rPr>
          <w:rFonts w:asciiTheme="minorEastAsia" w:eastAsiaTheme="minorEastAsia" w:hAnsiTheme="minorEastAsia" w:hint="eastAsia"/>
          <w:sz w:val="24"/>
          <w:szCs w:val="24"/>
        </w:rPr>
        <w:t>等其他权威引文工具</w:t>
      </w:r>
      <w:r w:rsidR="00DA1E71">
        <w:rPr>
          <w:rFonts w:asciiTheme="minorEastAsia" w:eastAsiaTheme="minorEastAsia" w:hAnsiTheme="minorEastAsia" w:hint="eastAsia"/>
          <w:sz w:val="24"/>
          <w:szCs w:val="24"/>
        </w:rPr>
        <w:t>收录杂志</w:t>
      </w:r>
      <w:r w:rsidR="004B72AC" w:rsidRPr="00B172FF">
        <w:rPr>
          <w:rFonts w:asciiTheme="minorEastAsia" w:eastAsiaTheme="minorEastAsia" w:hAnsiTheme="minorEastAsia" w:hint="eastAsia"/>
          <w:sz w:val="24"/>
          <w:szCs w:val="24"/>
        </w:rPr>
        <w:t>公开发表项目研究成果实践应用文章1</w:t>
      </w:r>
      <w:r w:rsidR="00995929">
        <w:rPr>
          <w:rFonts w:asciiTheme="minorEastAsia" w:eastAsiaTheme="minorEastAsia" w:hAnsiTheme="minorEastAsia" w:hint="eastAsia"/>
          <w:sz w:val="24"/>
          <w:szCs w:val="24"/>
        </w:rPr>
        <w:t>-2</w:t>
      </w:r>
      <w:r w:rsidR="004B72AC" w:rsidRPr="00B172FF">
        <w:rPr>
          <w:rFonts w:asciiTheme="minorEastAsia" w:eastAsiaTheme="minorEastAsia" w:hAnsiTheme="minorEastAsia" w:hint="eastAsia"/>
          <w:sz w:val="24"/>
          <w:szCs w:val="24"/>
        </w:rPr>
        <w:t>篇</w:t>
      </w:r>
      <w:r w:rsidR="00995929">
        <w:rPr>
          <w:rFonts w:asciiTheme="minorEastAsia" w:eastAsiaTheme="minorEastAsia" w:hAnsiTheme="minorEastAsia" w:hint="eastAsia"/>
          <w:sz w:val="24"/>
          <w:szCs w:val="24"/>
        </w:rPr>
        <w:t>，重点项目要求2-3篇</w:t>
      </w:r>
      <w:r w:rsidR="00EB6AE3" w:rsidRPr="00B172F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B72AC" w:rsidRPr="00B172FF">
        <w:rPr>
          <w:rFonts w:asciiTheme="minorEastAsia" w:eastAsiaTheme="minorEastAsia" w:hAnsiTheme="minorEastAsia" w:hint="eastAsia"/>
          <w:sz w:val="24"/>
          <w:szCs w:val="24"/>
        </w:rPr>
        <w:t>《中华医学教育杂志》《中国高等医学教育》《西北医学教育》《中华医学教育探索杂志》《基础医学教育》《中医教育》《药学教育》《卫生职业教育》《继续医学教育》《中华护理教育》《浙江医学教育》《中华继续医学教育》《中国中医药现代远程教育》《中国医学教育技术》《复旦教育论坛》《医学与哲学（人文社会医学版）》《医学研究与教育》《全科医学临床与教育》《中国循证医学杂志》。</w:t>
      </w:r>
    </w:p>
    <w:p w:rsidR="009E05E5" w:rsidRPr="00DA1E71" w:rsidRDefault="009E05E5" w:rsidP="004F702A">
      <w:pPr>
        <w:pStyle w:val="a6"/>
        <w:numPr>
          <w:ilvl w:val="0"/>
          <w:numId w:val="11"/>
        </w:numPr>
        <w:adjustRightInd w:val="0"/>
        <w:snapToGrid w:val="0"/>
        <w:spacing w:line="560" w:lineRule="exact"/>
        <w:ind w:leftChars="200" w:left="1020"/>
        <w:rPr>
          <w:rFonts w:asciiTheme="minorEastAsia" w:eastAsiaTheme="minorEastAsia" w:hAnsiTheme="minorEastAsia"/>
          <w:sz w:val="24"/>
          <w:szCs w:val="24"/>
        </w:rPr>
      </w:pPr>
      <w:r w:rsidRPr="00DA1E71">
        <w:rPr>
          <w:rFonts w:asciiTheme="minorEastAsia" w:eastAsiaTheme="minorEastAsia" w:hAnsiTheme="minorEastAsia" w:hint="eastAsia"/>
          <w:sz w:val="24"/>
          <w:szCs w:val="24"/>
        </w:rPr>
        <w:t>项目支撑材料要与课题研究内容密切相关。</w:t>
      </w:r>
    </w:p>
    <w:p w:rsidR="00116707" w:rsidRPr="00211D65" w:rsidRDefault="00116707" w:rsidP="004F702A">
      <w:pPr>
        <w:adjustRightInd w:val="0"/>
        <w:snapToGrid w:val="0"/>
        <w:spacing w:line="560" w:lineRule="exact"/>
        <w:ind w:firstLine="640"/>
        <w:rPr>
          <w:rFonts w:asciiTheme="minorEastAsia" w:eastAsiaTheme="minorEastAsia" w:hAnsiTheme="minorEastAsia"/>
          <w:sz w:val="24"/>
          <w:szCs w:val="24"/>
        </w:rPr>
      </w:pPr>
    </w:p>
    <w:p w:rsidR="0031726C" w:rsidRPr="004F702A" w:rsidRDefault="0031726C" w:rsidP="004F702A">
      <w:pPr>
        <w:tabs>
          <w:tab w:val="left" w:pos="540"/>
          <w:tab w:val="left" w:pos="720"/>
        </w:tabs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第</w:t>
      </w:r>
      <w:r w:rsidR="009B211E" w:rsidRPr="004F702A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章  附</w:t>
      </w:r>
      <w:r w:rsidR="00E65EBB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  <w:r w:rsidRPr="004F702A">
        <w:rPr>
          <w:rFonts w:asciiTheme="minorEastAsia" w:eastAsiaTheme="minorEastAsia" w:hAnsiTheme="minorEastAsia" w:hint="eastAsia"/>
          <w:b/>
          <w:sz w:val="24"/>
          <w:szCs w:val="24"/>
        </w:rPr>
        <w:t>则</w:t>
      </w:r>
    </w:p>
    <w:p w:rsidR="00565EDF" w:rsidRDefault="0031726C" w:rsidP="001D3A0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第二十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65EDF" w:rsidRPr="004F702A">
        <w:rPr>
          <w:rFonts w:asciiTheme="minorEastAsia" w:eastAsiaTheme="minorEastAsia" w:hAnsiTheme="minorEastAsia" w:hint="eastAsia"/>
          <w:sz w:val="24"/>
          <w:szCs w:val="24"/>
        </w:rPr>
        <w:t>本办法自公布之日起施行。</w:t>
      </w:r>
      <w:r w:rsidR="00AA7AC4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="00D90791">
        <w:rPr>
          <w:rFonts w:asciiTheme="minorEastAsia" w:eastAsiaTheme="minorEastAsia" w:hAnsiTheme="minorEastAsia" w:hint="eastAsia"/>
          <w:sz w:val="24"/>
          <w:szCs w:val="24"/>
        </w:rPr>
        <w:t>有与大连医科大学</w:t>
      </w:r>
      <w:r w:rsidR="00D90791" w:rsidRPr="00D90791">
        <w:rPr>
          <w:rFonts w:asciiTheme="minorEastAsia" w:eastAsiaTheme="minorEastAsia" w:hAnsiTheme="minorEastAsia" w:hint="eastAsia"/>
          <w:sz w:val="24"/>
          <w:szCs w:val="24"/>
        </w:rPr>
        <w:t>教学改革研究项目</w:t>
      </w:r>
      <w:r w:rsidR="00D90791">
        <w:rPr>
          <w:rFonts w:asciiTheme="minorEastAsia" w:eastAsiaTheme="minorEastAsia" w:hAnsiTheme="minorEastAsia" w:hint="eastAsia"/>
          <w:sz w:val="24"/>
          <w:szCs w:val="24"/>
        </w:rPr>
        <w:t>管理工作</w:t>
      </w:r>
      <w:r w:rsidR="00565EDF" w:rsidRPr="004F702A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0A12F1">
        <w:rPr>
          <w:rFonts w:asciiTheme="minorEastAsia" w:eastAsiaTheme="minorEastAsia" w:hAnsiTheme="minorEastAsia" w:hint="eastAsia"/>
          <w:sz w:val="24"/>
          <w:szCs w:val="24"/>
        </w:rPr>
        <w:t>的规定</w:t>
      </w:r>
      <w:r w:rsidR="00565EDF" w:rsidRPr="004F702A">
        <w:rPr>
          <w:rFonts w:asciiTheme="minorEastAsia" w:eastAsiaTheme="minorEastAsia" w:hAnsiTheme="minorEastAsia" w:hint="eastAsia"/>
          <w:sz w:val="24"/>
          <w:szCs w:val="24"/>
        </w:rPr>
        <w:t>同时废止。</w:t>
      </w:r>
    </w:p>
    <w:p w:rsidR="00565EDF" w:rsidRPr="004F702A" w:rsidRDefault="0031726C" w:rsidP="00565EDF">
      <w:pPr>
        <w:snapToGrid w:val="0"/>
        <w:spacing w:line="56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第二十</w:t>
      </w:r>
      <w:r w:rsidR="001555DC" w:rsidRPr="001D3A0F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1D3A0F">
        <w:rPr>
          <w:rFonts w:asciiTheme="minorEastAsia" w:eastAsiaTheme="minorEastAsia" w:hAnsiTheme="minorEastAsia" w:hint="eastAsia"/>
          <w:b/>
          <w:sz w:val="24"/>
          <w:szCs w:val="24"/>
        </w:rPr>
        <w:t>条</w:t>
      </w:r>
      <w:r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E3906" w:rsidRPr="004F702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65EDF" w:rsidRPr="004F702A">
        <w:rPr>
          <w:rFonts w:asciiTheme="minorEastAsia" w:eastAsiaTheme="minorEastAsia" w:hAnsiTheme="minorEastAsia" w:hint="eastAsia"/>
          <w:sz w:val="24"/>
          <w:szCs w:val="24"/>
        </w:rPr>
        <w:t>本办法由</w:t>
      </w:r>
      <w:r w:rsidR="00AA7AC4">
        <w:rPr>
          <w:rFonts w:asciiTheme="minorEastAsia" w:eastAsiaTheme="minorEastAsia" w:hAnsiTheme="minorEastAsia" w:hint="eastAsia"/>
          <w:sz w:val="24"/>
          <w:szCs w:val="24"/>
        </w:rPr>
        <w:t>大连医科大学</w:t>
      </w:r>
      <w:r w:rsidR="00211D65">
        <w:rPr>
          <w:rFonts w:asciiTheme="minorEastAsia" w:eastAsiaTheme="minorEastAsia" w:hAnsiTheme="minorEastAsia" w:hint="eastAsia"/>
          <w:sz w:val="24"/>
          <w:szCs w:val="24"/>
        </w:rPr>
        <w:t>医学教育研究所（教师教学发展中心）</w:t>
      </w:r>
      <w:r w:rsidR="00565EDF" w:rsidRPr="004F702A">
        <w:rPr>
          <w:rFonts w:asciiTheme="minorEastAsia" w:eastAsiaTheme="minorEastAsia" w:hAnsiTheme="minorEastAsia" w:hint="eastAsia"/>
          <w:sz w:val="24"/>
          <w:szCs w:val="24"/>
        </w:rPr>
        <w:t>负责解释。</w:t>
      </w:r>
    </w:p>
    <w:p w:rsidR="0031726C" w:rsidRPr="004F702A" w:rsidRDefault="00DE3906" w:rsidP="00565EDF">
      <w:pPr>
        <w:snapToGrid w:val="0"/>
        <w:spacing w:line="5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F702A">
        <w:rPr>
          <w:rFonts w:asciiTheme="minorEastAsia" w:eastAsiaTheme="minorEastAsia" w:hAnsiTheme="minorEastAsia" w:hint="eastAsia"/>
          <w:sz w:val="24"/>
          <w:szCs w:val="24"/>
        </w:rPr>
        <w:cr/>
      </w:r>
    </w:p>
    <w:sectPr w:rsidR="0031726C" w:rsidRPr="004F702A" w:rsidSect="001555DC">
      <w:footerReference w:type="even" r:id="rId8"/>
      <w:pgSz w:w="11906" w:h="16838" w:code="9"/>
      <w:pgMar w:top="1440" w:right="1797" w:bottom="1440" w:left="1797" w:header="709" w:footer="709" w:gutter="0"/>
      <w:cols w:space="708"/>
      <w:docGrid w:type="lines" w:linePitch="360" w:charSpace="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81" w:rsidRDefault="00407F81">
      <w:r>
        <w:separator/>
      </w:r>
    </w:p>
  </w:endnote>
  <w:endnote w:type="continuationSeparator" w:id="1">
    <w:p w:rsidR="00407F81" w:rsidRDefault="0040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4F" w:rsidRDefault="00F15D71" w:rsidP="001B1D5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B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B4F" w:rsidRDefault="003F3B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81" w:rsidRDefault="00407F81">
      <w:r>
        <w:separator/>
      </w:r>
    </w:p>
  </w:footnote>
  <w:footnote w:type="continuationSeparator" w:id="1">
    <w:p w:rsidR="00407F81" w:rsidRDefault="00407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06A"/>
    <w:multiLevelType w:val="hybridMultilevel"/>
    <w:tmpl w:val="88F0D6BE"/>
    <w:lvl w:ilvl="0" w:tplc="DBB43F4A">
      <w:start w:val="5"/>
      <w:numFmt w:val="japaneseCounting"/>
      <w:lvlText w:val="第%1章"/>
      <w:lvlJc w:val="left"/>
      <w:pPr>
        <w:tabs>
          <w:tab w:val="num" w:pos="1930"/>
        </w:tabs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29113CA0"/>
    <w:multiLevelType w:val="hybridMultilevel"/>
    <w:tmpl w:val="EA1861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B3041"/>
    <w:multiLevelType w:val="hybridMultilevel"/>
    <w:tmpl w:val="C2DE38A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E4144A"/>
    <w:multiLevelType w:val="hybridMultilevel"/>
    <w:tmpl w:val="2A86B6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E122949"/>
    <w:multiLevelType w:val="hybridMultilevel"/>
    <w:tmpl w:val="FEB63C6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0E41C90"/>
    <w:multiLevelType w:val="hybridMultilevel"/>
    <w:tmpl w:val="CD5CFEAE"/>
    <w:lvl w:ilvl="0" w:tplc="0409000F">
      <w:start w:val="1"/>
      <w:numFmt w:val="decimal"/>
      <w:lvlText w:val="%1."/>
      <w:lvlJc w:val="left"/>
      <w:pPr>
        <w:ind w:left="6374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6050B0"/>
    <w:multiLevelType w:val="hybridMultilevel"/>
    <w:tmpl w:val="82D6D28A"/>
    <w:lvl w:ilvl="0" w:tplc="21DEA5D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36C2097"/>
    <w:multiLevelType w:val="hybridMultilevel"/>
    <w:tmpl w:val="E70A0A0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12B3BC0"/>
    <w:multiLevelType w:val="hybridMultilevel"/>
    <w:tmpl w:val="54A238B8"/>
    <w:lvl w:ilvl="0" w:tplc="1A72C6B2">
      <w:start w:val="1"/>
      <w:numFmt w:val="decimal"/>
      <w:lvlText w:val="%1、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4FA5AF8"/>
    <w:multiLevelType w:val="hybridMultilevel"/>
    <w:tmpl w:val="8092F042"/>
    <w:lvl w:ilvl="0" w:tplc="80E425A4">
      <w:start w:val="4"/>
      <w:numFmt w:val="japaneseCounting"/>
      <w:lvlText w:val="第%1条"/>
      <w:lvlJc w:val="left"/>
      <w:pPr>
        <w:tabs>
          <w:tab w:val="num" w:pos="2575"/>
        </w:tabs>
        <w:ind w:left="2575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0">
    <w:nsid w:val="760321FA"/>
    <w:multiLevelType w:val="hybridMultilevel"/>
    <w:tmpl w:val="255A6D88"/>
    <w:lvl w:ilvl="0" w:tplc="33ACD5AE">
      <w:start w:val="1"/>
      <w:numFmt w:val="decimal"/>
      <w:lvlText w:val="%1."/>
      <w:lvlJc w:val="left"/>
      <w:pPr>
        <w:ind w:left="104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22"/>
  <w:displayHorizontalDrawingGridEvery w:val="0"/>
  <w:displayVertic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03"/>
    <w:rsid w:val="00030E20"/>
    <w:rsid w:val="000353FA"/>
    <w:rsid w:val="00067FF4"/>
    <w:rsid w:val="00083819"/>
    <w:rsid w:val="00090FDF"/>
    <w:rsid w:val="000A12F1"/>
    <w:rsid w:val="000A1891"/>
    <w:rsid w:val="000B4FD3"/>
    <w:rsid w:val="000C44FD"/>
    <w:rsid w:val="000F3283"/>
    <w:rsid w:val="000F6032"/>
    <w:rsid w:val="00104C86"/>
    <w:rsid w:val="00116707"/>
    <w:rsid w:val="00117DFD"/>
    <w:rsid w:val="001227E9"/>
    <w:rsid w:val="001555DC"/>
    <w:rsid w:val="0015625D"/>
    <w:rsid w:val="0017342B"/>
    <w:rsid w:val="00182ACD"/>
    <w:rsid w:val="00190C4A"/>
    <w:rsid w:val="00191B61"/>
    <w:rsid w:val="001B1D52"/>
    <w:rsid w:val="001D0D51"/>
    <w:rsid w:val="001D10C7"/>
    <w:rsid w:val="001D3A0F"/>
    <w:rsid w:val="001D7EDA"/>
    <w:rsid w:val="001F5430"/>
    <w:rsid w:val="00211D65"/>
    <w:rsid w:val="00221F21"/>
    <w:rsid w:val="00226EF7"/>
    <w:rsid w:val="00267DD8"/>
    <w:rsid w:val="00275862"/>
    <w:rsid w:val="002765B4"/>
    <w:rsid w:val="00280E8C"/>
    <w:rsid w:val="00293AF8"/>
    <w:rsid w:val="002A2A60"/>
    <w:rsid w:val="002A5B95"/>
    <w:rsid w:val="002C2D84"/>
    <w:rsid w:val="002E2E19"/>
    <w:rsid w:val="002F3898"/>
    <w:rsid w:val="0031726C"/>
    <w:rsid w:val="00323B43"/>
    <w:rsid w:val="0032589A"/>
    <w:rsid w:val="00352073"/>
    <w:rsid w:val="00352DF2"/>
    <w:rsid w:val="003574D2"/>
    <w:rsid w:val="00373DBB"/>
    <w:rsid w:val="003818B9"/>
    <w:rsid w:val="00381E49"/>
    <w:rsid w:val="0038204B"/>
    <w:rsid w:val="003D37D8"/>
    <w:rsid w:val="003F0C9A"/>
    <w:rsid w:val="003F3B4F"/>
    <w:rsid w:val="0040059A"/>
    <w:rsid w:val="00407F81"/>
    <w:rsid w:val="00416A3A"/>
    <w:rsid w:val="00430B86"/>
    <w:rsid w:val="004358AB"/>
    <w:rsid w:val="00454C7D"/>
    <w:rsid w:val="00462439"/>
    <w:rsid w:val="00481B79"/>
    <w:rsid w:val="004B0FBF"/>
    <w:rsid w:val="004B72AC"/>
    <w:rsid w:val="004C5B45"/>
    <w:rsid w:val="004F702A"/>
    <w:rsid w:val="00530A6E"/>
    <w:rsid w:val="00531842"/>
    <w:rsid w:val="00565EDF"/>
    <w:rsid w:val="00566B32"/>
    <w:rsid w:val="00575700"/>
    <w:rsid w:val="005B5729"/>
    <w:rsid w:val="005C6C96"/>
    <w:rsid w:val="005E6628"/>
    <w:rsid w:val="005E6F6E"/>
    <w:rsid w:val="005F73A4"/>
    <w:rsid w:val="00612B37"/>
    <w:rsid w:val="00624B54"/>
    <w:rsid w:val="00631E38"/>
    <w:rsid w:val="00640484"/>
    <w:rsid w:val="00652205"/>
    <w:rsid w:val="0067694D"/>
    <w:rsid w:val="00680B17"/>
    <w:rsid w:val="006831A1"/>
    <w:rsid w:val="00692527"/>
    <w:rsid w:val="006935A0"/>
    <w:rsid w:val="006D09A1"/>
    <w:rsid w:val="006D2587"/>
    <w:rsid w:val="0070002B"/>
    <w:rsid w:val="007050BC"/>
    <w:rsid w:val="00725A57"/>
    <w:rsid w:val="007320A0"/>
    <w:rsid w:val="0076057E"/>
    <w:rsid w:val="00767A73"/>
    <w:rsid w:val="00797956"/>
    <w:rsid w:val="007B0824"/>
    <w:rsid w:val="007B45D8"/>
    <w:rsid w:val="007B5EDA"/>
    <w:rsid w:val="007B760C"/>
    <w:rsid w:val="007F4636"/>
    <w:rsid w:val="00814987"/>
    <w:rsid w:val="00815A64"/>
    <w:rsid w:val="00816C4E"/>
    <w:rsid w:val="00841232"/>
    <w:rsid w:val="00876911"/>
    <w:rsid w:val="00886DDD"/>
    <w:rsid w:val="00891578"/>
    <w:rsid w:val="008A6D98"/>
    <w:rsid w:val="008B7726"/>
    <w:rsid w:val="008D46C0"/>
    <w:rsid w:val="008E411E"/>
    <w:rsid w:val="008E48AC"/>
    <w:rsid w:val="0092606D"/>
    <w:rsid w:val="00931BB9"/>
    <w:rsid w:val="00932D0A"/>
    <w:rsid w:val="0095186E"/>
    <w:rsid w:val="0096553F"/>
    <w:rsid w:val="00975B7E"/>
    <w:rsid w:val="00981C0A"/>
    <w:rsid w:val="009901FE"/>
    <w:rsid w:val="00994C16"/>
    <w:rsid w:val="009954E2"/>
    <w:rsid w:val="00995929"/>
    <w:rsid w:val="009A462B"/>
    <w:rsid w:val="009B15EE"/>
    <w:rsid w:val="009B211E"/>
    <w:rsid w:val="009C11CD"/>
    <w:rsid w:val="009E05E5"/>
    <w:rsid w:val="009E1891"/>
    <w:rsid w:val="00A051BF"/>
    <w:rsid w:val="00A1474F"/>
    <w:rsid w:val="00A238D7"/>
    <w:rsid w:val="00A27404"/>
    <w:rsid w:val="00A42881"/>
    <w:rsid w:val="00A61B64"/>
    <w:rsid w:val="00A65C82"/>
    <w:rsid w:val="00A961EA"/>
    <w:rsid w:val="00AA1E2D"/>
    <w:rsid w:val="00AA7AC4"/>
    <w:rsid w:val="00AC4178"/>
    <w:rsid w:val="00AD6761"/>
    <w:rsid w:val="00AE0FD8"/>
    <w:rsid w:val="00AF618D"/>
    <w:rsid w:val="00AF732F"/>
    <w:rsid w:val="00B00AB3"/>
    <w:rsid w:val="00B172FF"/>
    <w:rsid w:val="00B178A2"/>
    <w:rsid w:val="00B33767"/>
    <w:rsid w:val="00B37F29"/>
    <w:rsid w:val="00B55B46"/>
    <w:rsid w:val="00B56452"/>
    <w:rsid w:val="00B670D6"/>
    <w:rsid w:val="00B81903"/>
    <w:rsid w:val="00B94693"/>
    <w:rsid w:val="00B97CFF"/>
    <w:rsid w:val="00BC5F2F"/>
    <w:rsid w:val="00BD1F37"/>
    <w:rsid w:val="00BE0286"/>
    <w:rsid w:val="00BE24D5"/>
    <w:rsid w:val="00C05001"/>
    <w:rsid w:val="00C31CC9"/>
    <w:rsid w:val="00C601BF"/>
    <w:rsid w:val="00C71948"/>
    <w:rsid w:val="00C74485"/>
    <w:rsid w:val="00C7471D"/>
    <w:rsid w:val="00C954CF"/>
    <w:rsid w:val="00CB0665"/>
    <w:rsid w:val="00CD0EFF"/>
    <w:rsid w:val="00CE1871"/>
    <w:rsid w:val="00CE20DC"/>
    <w:rsid w:val="00CF0029"/>
    <w:rsid w:val="00D53C89"/>
    <w:rsid w:val="00D630B1"/>
    <w:rsid w:val="00D72E47"/>
    <w:rsid w:val="00D764C0"/>
    <w:rsid w:val="00D90791"/>
    <w:rsid w:val="00D9084E"/>
    <w:rsid w:val="00DA1E71"/>
    <w:rsid w:val="00DB151B"/>
    <w:rsid w:val="00DB6CD7"/>
    <w:rsid w:val="00DC0407"/>
    <w:rsid w:val="00DE05AA"/>
    <w:rsid w:val="00DE3906"/>
    <w:rsid w:val="00DF2C06"/>
    <w:rsid w:val="00DF7D7A"/>
    <w:rsid w:val="00E325FC"/>
    <w:rsid w:val="00E439BD"/>
    <w:rsid w:val="00E541BE"/>
    <w:rsid w:val="00E57D72"/>
    <w:rsid w:val="00E65EBB"/>
    <w:rsid w:val="00E67424"/>
    <w:rsid w:val="00E734BE"/>
    <w:rsid w:val="00E8411C"/>
    <w:rsid w:val="00EA358C"/>
    <w:rsid w:val="00EB6AE3"/>
    <w:rsid w:val="00EC2169"/>
    <w:rsid w:val="00EC3A19"/>
    <w:rsid w:val="00EE4BD5"/>
    <w:rsid w:val="00EE5634"/>
    <w:rsid w:val="00F0048B"/>
    <w:rsid w:val="00F0321B"/>
    <w:rsid w:val="00F11E14"/>
    <w:rsid w:val="00F15D71"/>
    <w:rsid w:val="00F31A41"/>
    <w:rsid w:val="00F55C57"/>
    <w:rsid w:val="00F62961"/>
    <w:rsid w:val="00F90EED"/>
    <w:rsid w:val="00FD3F02"/>
    <w:rsid w:val="00FD6E12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03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824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824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82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824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C050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0824"/>
    <w:pPr>
      <w:ind w:firstLine="420"/>
    </w:pPr>
  </w:style>
  <w:style w:type="character" w:styleId="a7">
    <w:name w:val="page number"/>
    <w:basedOn w:val="a0"/>
    <w:rsid w:val="003F3B4F"/>
  </w:style>
  <w:style w:type="paragraph" w:styleId="a8">
    <w:name w:val="Balloon Text"/>
    <w:basedOn w:val="a"/>
    <w:semiHidden/>
    <w:rsid w:val="00C601BF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342B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17342B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17342B"/>
    <w:rPr>
      <w:rFonts w:ascii="Times New Roman" w:eastAsia="仿宋_GB2312" w:hAnsi="Times New Roman"/>
      <w:kern w:val="2"/>
      <w:sz w:val="30"/>
      <w:szCs w:val="3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7342B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173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841E-995D-435C-8B8E-D80E17F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389</Words>
  <Characters>2218</Characters>
  <Application>Microsoft Office Word</Application>
  <DocSecurity>0</DocSecurity>
  <Lines>18</Lines>
  <Paragraphs>5</Paragraphs>
  <ScaleCrop>false</ScaleCrop>
  <Company>sie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王奡娟</dc:creator>
  <cp:lastModifiedBy>User</cp:lastModifiedBy>
  <cp:revision>34</cp:revision>
  <cp:lastPrinted>2014-11-19T01:54:00Z</cp:lastPrinted>
  <dcterms:created xsi:type="dcterms:W3CDTF">2016-03-15T02:33:00Z</dcterms:created>
  <dcterms:modified xsi:type="dcterms:W3CDTF">2017-03-06T07:03:00Z</dcterms:modified>
</cp:coreProperties>
</file>